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35A" w:rsidRDefault="00FE7F20">
      <w:pPr>
        <w:spacing w:before="120" w:after="0" w:line="276" w:lineRule="auto"/>
        <w:jc w:val="left"/>
        <w:rPr>
          <w:rFonts w:ascii="Calibri" w:eastAsia="Calibri" w:hAnsi="Calibri" w:cs="Calibri"/>
          <w:b/>
          <w:color w:val="F03741"/>
          <w:sz w:val="28"/>
          <w:szCs w:val="28"/>
          <w:highlight w:val="yellow"/>
        </w:rPr>
      </w:pPr>
      <w:r>
        <w:rPr>
          <w:rFonts w:ascii="Calibri" w:eastAsia="Calibri" w:hAnsi="Calibri" w:cs="Calibri"/>
          <w:b/>
          <w:color w:val="F03741"/>
          <w:sz w:val="56"/>
          <w:szCs w:val="56"/>
        </w:rPr>
        <w:t xml:space="preserve">Prohlášení o dodržování zásady </w:t>
      </w:r>
      <w:bookmarkStart w:id="0" w:name="_GoBack"/>
      <w:bookmarkEnd w:id="0"/>
      <w:r>
        <w:rPr>
          <w:rFonts w:ascii="Calibri" w:eastAsia="Calibri" w:hAnsi="Calibri" w:cs="Calibri"/>
          <w:b/>
          <w:color w:val="F03741"/>
          <w:sz w:val="56"/>
          <w:szCs w:val="56"/>
        </w:rPr>
        <w:t>„významně nepoškozovat“</w:t>
      </w:r>
      <w:r>
        <w:rPr>
          <w:rFonts w:ascii="Calibri" w:eastAsia="Calibri" w:hAnsi="Calibri" w:cs="Calibri"/>
          <w:b/>
          <w:color w:val="F03741"/>
          <w:sz w:val="44"/>
          <w:szCs w:val="44"/>
        </w:rPr>
        <w:br/>
      </w:r>
      <w:proofErr w:type="spellStart"/>
      <w:r w:rsidR="00852245" w:rsidRPr="00852245">
        <w:rPr>
          <w:rFonts w:ascii="Calibri" w:eastAsia="Calibri" w:hAnsi="Calibri" w:cs="Calibri"/>
          <w:b/>
          <w:sz w:val="28"/>
          <w:szCs w:val="28"/>
        </w:rPr>
        <w:t>EnerDigit</w:t>
      </w:r>
      <w:proofErr w:type="spellEnd"/>
      <w:r w:rsidR="00852245" w:rsidRPr="00852245">
        <w:rPr>
          <w:rFonts w:ascii="Calibri" w:eastAsia="Calibri" w:hAnsi="Calibri" w:cs="Calibri"/>
          <w:b/>
          <w:sz w:val="28"/>
          <w:szCs w:val="28"/>
        </w:rPr>
        <w:t xml:space="preserve"> Call 2023</w:t>
      </w:r>
    </w:p>
    <w:p w:rsidR="00B9635A" w:rsidRDefault="00FE7F20">
      <w:pPr>
        <w:widowControl w:val="0"/>
        <w:spacing w:before="120" w:after="0" w:line="275" w:lineRule="auto"/>
        <w:rPr>
          <w:rFonts w:ascii="Calibri" w:eastAsia="Calibri" w:hAnsi="Calibri" w:cs="Calibri"/>
          <w:b/>
          <w:color w:val="F03741"/>
        </w:rPr>
      </w:pPr>
      <w:r>
        <w:rPr>
          <w:rFonts w:ascii="Calibri" w:eastAsia="Calibri" w:hAnsi="Calibri" w:cs="Calibri"/>
          <w:b/>
          <w:color w:val="F03741"/>
        </w:rPr>
        <w:t xml:space="preserve">Upozornění: </w:t>
      </w:r>
    </w:p>
    <w:p w:rsidR="00B9635A" w:rsidRDefault="00FE7F20">
      <w:pPr>
        <w:widowControl w:val="0"/>
        <w:spacing w:before="120" w:after="0" w:line="275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Toto je vzorový dokument povinné přílohy “Prohlášení projektu o dodržování zásady „významně nepoškozovat“”. </w:t>
      </w:r>
      <w:r>
        <w:rPr>
          <w:rFonts w:ascii="Calibri" w:eastAsia="Calibri" w:hAnsi="Calibri" w:cs="Calibri"/>
          <w:b/>
          <w:sz w:val="18"/>
          <w:szCs w:val="18"/>
        </w:rPr>
        <w:t xml:space="preserve">Příjemce musí uvést vyjádření k 6 environmentálním cílům a zdůvodnění, že výsledky projektu budou na úrovni uplatňování technologicky neutrální.  </w:t>
      </w:r>
    </w:p>
    <w:p w:rsidR="00B9635A" w:rsidRDefault="00FE7F20">
      <w:pPr>
        <w:widowControl w:val="0"/>
        <w:spacing w:before="120" w:after="0" w:line="275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18"/>
          <w:szCs w:val="18"/>
        </w:rPr>
        <w:t>Dle čl. 17 odst. 2 Nařízení (EU) 2020/852 ze dne 18. června 2020 o zřízení rámce pro usnadnění udržitelných investic a o změně nařízení (EU) 2019/2088 popište, jakým způsobem dochází k dodržování zásady "významně nepoškozovat", tzn. nedochází k porušení ani jednoho environmentálního cíle. V potaz berte nejen environmentální dopady činnosti samotné, ale také environmentální dopady výrobků a služeb poskytovaných v rámci dané činnosti, a to se zohledněním jejich celého životního cyklu (od výroby až po skončení životnosti).</w:t>
      </w:r>
    </w:p>
    <w:p w:rsidR="00B9635A" w:rsidRPr="00852245" w:rsidRDefault="00FE7F20">
      <w:pPr>
        <w:spacing w:before="360" w:after="0" w:line="276" w:lineRule="auto"/>
        <w:rPr>
          <w:rFonts w:ascii="Calibri" w:eastAsia="Calibri" w:hAnsi="Calibri" w:cs="Calibri"/>
          <w:b/>
        </w:rPr>
      </w:pPr>
      <w:r w:rsidRPr="00852245">
        <w:rPr>
          <w:rFonts w:ascii="Calibri" w:eastAsia="Calibri" w:hAnsi="Calibri" w:cs="Calibri"/>
          <w:b/>
        </w:rPr>
        <w:t xml:space="preserve">Hlavní uchazeč za českou část projektu musí dokument zaslat ze své datové schránky do datové schránky TA ČR, a to v termínu pro příjem </w:t>
      </w:r>
      <w:r w:rsidR="00852245" w:rsidRPr="00852245">
        <w:rPr>
          <w:rFonts w:ascii="Calibri" w:eastAsia="Calibri" w:hAnsi="Calibri" w:cs="Calibri"/>
          <w:b/>
        </w:rPr>
        <w:t>návrhu projektů (</w:t>
      </w:r>
      <w:proofErr w:type="spellStart"/>
      <w:r w:rsidRPr="00852245">
        <w:rPr>
          <w:rFonts w:ascii="Calibri" w:eastAsia="Calibri" w:hAnsi="Calibri" w:cs="Calibri"/>
          <w:b/>
        </w:rPr>
        <w:t>proposals</w:t>
      </w:r>
      <w:proofErr w:type="spellEnd"/>
      <w:r w:rsidR="00852245" w:rsidRPr="00852245">
        <w:rPr>
          <w:rFonts w:ascii="Calibri" w:eastAsia="Calibri" w:hAnsi="Calibri" w:cs="Calibri"/>
          <w:b/>
        </w:rPr>
        <w:t>)</w:t>
      </w:r>
      <w:r w:rsidRPr="00852245">
        <w:rPr>
          <w:rFonts w:ascii="Calibri" w:eastAsia="Calibri" w:hAnsi="Calibri" w:cs="Calibri"/>
          <w:b/>
        </w:rPr>
        <w:t>.</w:t>
      </w:r>
    </w:p>
    <w:p w:rsidR="00B9635A" w:rsidRPr="00852245" w:rsidRDefault="00FE7F20">
      <w:pPr>
        <w:spacing w:before="120" w:after="360" w:line="276" w:lineRule="auto"/>
        <w:rPr>
          <w:rFonts w:ascii="Calibri" w:eastAsia="Calibri" w:hAnsi="Calibri" w:cs="Calibri"/>
        </w:rPr>
      </w:pPr>
      <w:r w:rsidRPr="00852245">
        <w:rPr>
          <w:rFonts w:ascii="Calibri" w:eastAsia="Calibri" w:hAnsi="Calibri" w:cs="Calibri"/>
          <w:b/>
        </w:rPr>
        <w:t>Popisy v dokumentu zpracujte s vědomím, že v nich musí posuzovatel nalézt dostatečnou oporu pro posouzení plnění zásady „významně nepoškozovat“</w:t>
      </w:r>
      <w:r w:rsidR="00852245" w:rsidRPr="00852245">
        <w:rPr>
          <w:rFonts w:ascii="Calibri" w:eastAsia="Calibri" w:hAnsi="Calibri" w:cs="Calibri"/>
          <w:b/>
        </w:rPr>
        <w:t>.</w:t>
      </w:r>
    </w:p>
    <w:tbl>
      <w:tblPr>
        <w:tblStyle w:val="af4"/>
        <w:tblW w:w="9030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5633"/>
      </w:tblGrid>
      <w:tr w:rsidR="00B9635A" w:rsidRPr="00852245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9635A" w:rsidRPr="00852245" w:rsidRDefault="00FE7F20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  <w:r w:rsidRPr="00852245">
              <w:rPr>
                <w:rFonts w:ascii="Calibri" w:eastAsia="Calibri" w:hAnsi="Calibri" w:cs="Calibri"/>
                <w:b/>
              </w:rPr>
              <w:t>Akronym projektu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9635A" w:rsidRPr="00852245" w:rsidRDefault="00FE7F20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  <w:r w:rsidRPr="00852245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9635A" w:rsidRPr="00852245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9635A" w:rsidRPr="00852245" w:rsidRDefault="00FE7F20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  <w:r w:rsidRPr="00852245">
              <w:rPr>
                <w:rFonts w:ascii="Calibri" w:eastAsia="Calibri" w:hAnsi="Calibri" w:cs="Calibri"/>
                <w:b/>
              </w:rPr>
              <w:t>Název projektu v českém jazyce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9635A" w:rsidRPr="00852245" w:rsidRDefault="00B9635A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B9635A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9635A" w:rsidRPr="00852245" w:rsidRDefault="00FE7F20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  <w:b/>
              </w:rPr>
            </w:pPr>
            <w:r w:rsidRPr="00852245">
              <w:rPr>
                <w:rFonts w:ascii="Calibri" w:eastAsia="Calibri" w:hAnsi="Calibri" w:cs="Calibri"/>
                <w:b/>
              </w:rPr>
              <w:t>Název projektu v anglickém jazyce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9635A" w:rsidRDefault="00B9635A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B9635A" w:rsidRDefault="00B9635A">
      <w:pPr>
        <w:spacing w:before="120" w:after="240" w:line="276" w:lineRule="auto"/>
        <w:rPr>
          <w:rFonts w:ascii="Calibri" w:eastAsia="Calibri" w:hAnsi="Calibri" w:cs="Calibri"/>
          <w:b/>
        </w:rPr>
      </w:pPr>
    </w:p>
    <w:p w:rsidR="00B9635A" w:rsidRDefault="00FE7F20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Uveďte, která činnost (popř. služba nebo výrobek) v rámci projektu má relativně největší potenciál poškodit dosažení níže uvedených cílů, a zdůvodněte, proč to není významné poškození. </w:t>
      </w:r>
      <w:r>
        <w:rPr>
          <w:rFonts w:ascii="Calibri" w:eastAsia="Calibri" w:hAnsi="Calibri" w:cs="Calibri"/>
          <w:i/>
        </w:rPr>
        <w:t>(nepovinné)</w:t>
      </w:r>
    </w:p>
    <w:tbl>
      <w:tblPr>
        <w:tblStyle w:val="af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9635A">
        <w:trPr>
          <w:trHeight w:val="150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B96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</w:rPr>
            </w:pPr>
          </w:p>
        </w:tc>
      </w:tr>
    </w:tbl>
    <w:p w:rsidR="00B9635A" w:rsidRDefault="00B9635A">
      <w:pPr>
        <w:spacing w:before="120" w:after="240" w:line="276" w:lineRule="auto"/>
        <w:rPr>
          <w:rFonts w:ascii="Calibri" w:eastAsia="Calibri" w:hAnsi="Calibri" w:cs="Calibri"/>
          <w:b/>
          <w:color w:val="595959"/>
        </w:rPr>
      </w:pPr>
    </w:p>
    <w:p w:rsidR="00B9635A" w:rsidRDefault="00FE7F2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left"/>
        <w:rPr>
          <w:rFonts w:ascii="Calibri" w:eastAsia="Calibri" w:hAnsi="Calibri" w:cs="Calibri"/>
          <w:b/>
          <w:color w:val="F03741"/>
          <w:sz w:val="28"/>
          <w:szCs w:val="28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color w:val="F03741"/>
          <w:sz w:val="28"/>
          <w:szCs w:val="28"/>
        </w:rPr>
        <w:lastRenderedPageBreak/>
        <w:t>Environmentální cíle</w:t>
      </w:r>
    </w:p>
    <w:p w:rsidR="00B9635A" w:rsidRDefault="00FE7F2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76" w:lineRule="auto"/>
        <w:jc w:val="left"/>
        <w:rPr>
          <w:rFonts w:ascii="Calibri" w:eastAsia="Calibri" w:hAnsi="Calibri" w:cs="Calibri"/>
          <w:b/>
          <w:u w:val="single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u w:val="single"/>
        </w:rPr>
        <w:t>Environmentální cíl 1. Zmírňování změny klimatu</w:t>
      </w:r>
    </w:p>
    <w:p w:rsidR="00B9635A" w:rsidRDefault="00FE7F2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76" w:lineRule="auto"/>
        <w:jc w:val="left"/>
        <w:rPr>
          <w:rFonts w:ascii="Calibri" w:eastAsia="Calibri" w:hAnsi="Calibri" w:cs="Calibri"/>
          <w:b/>
          <w:sz w:val="24"/>
          <w:szCs w:val="24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b/>
        </w:rPr>
        <w:t>Má se za to, že činnost významně poškozuje zmírňování změny klimatu, pokud vede ke značným emisím skleníkových plynů.</w:t>
      </w:r>
    </w:p>
    <w:tbl>
      <w:tblPr>
        <w:tblStyle w:val="af6"/>
        <w:tblW w:w="406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3075"/>
      </w:tblGrid>
      <w:tr w:rsidR="00B9635A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B9635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3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FE7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B9635A" w:rsidRDefault="00FE7F2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Prohlašuji, že návrh projektu významně nepoškozuje environmentální cíl č.1: Zmírňování změny klimatu.</w:t>
      </w:r>
    </w:p>
    <w:p w:rsidR="00B9635A" w:rsidRDefault="00FE7F20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projektu:</w:t>
      </w:r>
    </w:p>
    <w:tbl>
      <w:tblPr>
        <w:tblStyle w:val="af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9635A">
        <w:trPr>
          <w:trHeight w:val="7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B96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color w:val="595959"/>
              </w:rPr>
            </w:pPr>
          </w:p>
        </w:tc>
      </w:tr>
    </w:tbl>
    <w:p w:rsidR="00B9635A" w:rsidRDefault="00B9635A">
      <w:pPr>
        <w:spacing w:before="120" w:after="240" w:line="276" w:lineRule="auto"/>
        <w:rPr>
          <w:rFonts w:ascii="Calibri" w:eastAsia="Calibri" w:hAnsi="Calibri" w:cs="Calibri"/>
          <w:b/>
          <w:color w:val="595959"/>
          <w:u w:val="single"/>
        </w:rPr>
      </w:pPr>
    </w:p>
    <w:p w:rsidR="00B9635A" w:rsidRDefault="00FE7F20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Environmentální cíl 2. Přizpůsobování se změně klimatu</w:t>
      </w:r>
    </w:p>
    <w:p w:rsidR="00B9635A" w:rsidRDefault="00FE7F20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Má se za to, že činnost významně poškozuje přizpůsobování se změně klimatu, pokud vede k nárůstu nepříznivého dopadu stávajícího a očekávaného budoucího klimatu na tuto činnost samotnou nebo na osoby, přírodu nebo aktiva. </w:t>
      </w:r>
    </w:p>
    <w:p w:rsidR="00B9635A" w:rsidRDefault="00FE7F20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To konkrétně znamená, že k významnému poškození cíle, kterým je přizpůsobování se změně klimatu, může dojít buď i) nepřizpůsobením nějaké činnosti nepříznivému dopadu změny klimatu, když u této činnosti hrozí riziko takového dopadu (např. výstavba v záplavové oblasti), nebo </w:t>
      </w:r>
      <w:proofErr w:type="spellStart"/>
      <w:r>
        <w:rPr>
          <w:rFonts w:ascii="Calibri" w:eastAsia="Calibri" w:hAnsi="Calibri" w:cs="Calibri"/>
          <w:i/>
        </w:rPr>
        <w:t>ii</w:t>
      </w:r>
      <w:proofErr w:type="spellEnd"/>
      <w:r>
        <w:rPr>
          <w:rFonts w:ascii="Calibri" w:eastAsia="Calibri" w:hAnsi="Calibri" w:cs="Calibri"/>
          <w:i/>
        </w:rPr>
        <w:t>) nesprávným přizpůsobením, když se zavádí řešení zaměřené na přizpůsobení, které chrání jednu oblast („osoby, přírodu nebo majetek“), ale zároveň se zvyšují rizika v jiné oblasti (např. vybudování ochranné hráze kolem pozemku v záplavové oblasti, která způsobí, že se škody přesunou na sousední pozemek, který není chráněn).</w:t>
      </w:r>
    </w:p>
    <w:tbl>
      <w:tblPr>
        <w:tblStyle w:val="af8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B9635A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B9635A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FE7F20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B9635A" w:rsidRDefault="00FE7F20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návrh projektu významně nepoškozuje environmentální cíl č. 2: Přizpůsobování se změně klimatu.</w:t>
      </w:r>
    </w:p>
    <w:p w:rsidR="00B9635A" w:rsidRDefault="00FE7F20">
      <w:pPr>
        <w:spacing w:before="120" w:after="24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Zdůvodnění projektu:</w:t>
      </w:r>
    </w:p>
    <w:tbl>
      <w:tblPr>
        <w:tblStyle w:val="af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9635A">
        <w:trPr>
          <w:trHeight w:val="57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B96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B9635A" w:rsidRDefault="00B96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B9635A" w:rsidRDefault="00B9635A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</w:p>
    <w:p w:rsidR="00B9635A" w:rsidRDefault="00FE7F20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Environmentální cíl 3. Udržitelné využívání a ochrana vodních a mořských zdrojů</w:t>
      </w:r>
    </w:p>
    <w:p w:rsidR="00B9635A" w:rsidRDefault="00FE7F20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Má se za to, že činnost významně poškozuje udržitelné využívání a ochranu vodních a mořských zdrojů, pokud poškozuje dobrý stav nebo dobrý ekologický potenciál vodních útvarů, včetně povrchových a podzemních vod, nebo dobrý stav prostředí mořských vod. </w:t>
      </w:r>
    </w:p>
    <w:tbl>
      <w:tblPr>
        <w:tblStyle w:val="afa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B9635A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B9635A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FE7F20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B9635A" w:rsidRDefault="00FE7F20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Prohlašuji, že návrh projektu významně nepoškozuje environmentální cíl č. 3: Udržitelné využívání a ochrana vodních a mořských zdrojů.</w:t>
      </w:r>
    </w:p>
    <w:p w:rsidR="00B9635A" w:rsidRDefault="00FE7F20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projektu:</w:t>
      </w:r>
    </w:p>
    <w:tbl>
      <w:tblPr>
        <w:tblStyle w:val="af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9635A">
        <w:trPr>
          <w:cantSplit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B96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B9635A" w:rsidRDefault="00B96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B9635A" w:rsidRDefault="00B9635A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</w:p>
    <w:p w:rsidR="00B9635A" w:rsidRDefault="00FE7F20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Environmentální cíl 4. Oběhové hospodářství včetně předcházení vzniku odpadů a recyklace</w:t>
      </w:r>
    </w:p>
    <w:p w:rsidR="00B9635A" w:rsidRDefault="00FE7F20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Má se za to, že činnost významně poškozuje oběhové hospodářství, včetně předcházení vzniku odpadů a recyklace, pokud vede k významné nehospodárnosti v používání materiálů nebo v přímém nebo nepřímém využívání přírodních zdrojů nebo pokud významně přispívá ke vzniku, spalování nebo odstraňování odpadu nebo pokud dlouhodobé odstraňování odpadu může způsobit významné a dlouhodobé škody na životním prostředí. </w:t>
      </w:r>
    </w:p>
    <w:tbl>
      <w:tblPr>
        <w:tblStyle w:val="afc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B9635A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B9635A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FE7F20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B9635A" w:rsidRDefault="00FE7F20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návrh projektu významně nepoškozuje environmentální cíl č. 4: Oběhové hospodářství včetně předcházení vzniku odpadů a recyklace.</w:t>
      </w:r>
    </w:p>
    <w:p w:rsidR="00B9635A" w:rsidRDefault="00FE7F20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projektu:</w:t>
      </w:r>
    </w:p>
    <w:tbl>
      <w:tblPr>
        <w:tblStyle w:val="af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9635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B96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B9635A" w:rsidRDefault="00B96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B9635A" w:rsidRDefault="00B9635A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</w:p>
    <w:p w:rsidR="00B9635A" w:rsidRDefault="00FE7F20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Environmentální cíl 5. Prevence a omezování znečištění</w:t>
      </w:r>
    </w:p>
    <w:p w:rsidR="00B9635A" w:rsidRDefault="00FE7F20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Má se za to, že činnost významně poškozuje prevenci a omezování znečištění, pokud vede k významnému zvýšení emisí znečišťujících látek do ovzduší, vody nebo půdy.</w:t>
      </w:r>
    </w:p>
    <w:tbl>
      <w:tblPr>
        <w:tblStyle w:val="afe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B9635A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B9635A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FE7F20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B9635A" w:rsidRDefault="00FE7F20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návrh projektu významně nepoškozuje environmentální cíl č. 5: Prevence a omezování znečištění.</w:t>
      </w:r>
    </w:p>
    <w:p w:rsidR="00B9635A" w:rsidRDefault="00FE7F20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projektu:</w:t>
      </w:r>
    </w:p>
    <w:tbl>
      <w:tblPr>
        <w:tblStyle w:val="aff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9635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B96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B9635A" w:rsidRDefault="00B96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B9635A" w:rsidRDefault="00B9635A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</w:p>
    <w:p w:rsidR="00B9635A" w:rsidRDefault="00FE7F20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Environmentální cíl 6. Ochrana a obnova biologické rozmanitosti a ekosystémů</w:t>
      </w:r>
    </w:p>
    <w:p w:rsidR="00B9635A" w:rsidRDefault="00FE7F20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Má se za to, že činnost významně poškozuje ochranu a obnovu biologické rozmanitosti a ekosystémů, pokud ve významné míře poškozuje dobrý stav a odolnost ekosystémů nebo poškozuje stav stanovišť a druhů z hlediska jejich ochrany, a to včetně těch, které jsou v zájmu Unie. </w:t>
      </w:r>
    </w:p>
    <w:tbl>
      <w:tblPr>
        <w:tblStyle w:val="aff0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B9635A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B9635A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FE7F20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B9635A" w:rsidRDefault="00FE7F20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návrh projektu významně nepoškozuje environmentální cíl č. 6: Ochrana a obnova biologické rozmanitosti a ekosystémů.</w:t>
      </w:r>
    </w:p>
    <w:p w:rsidR="00B9635A" w:rsidRDefault="00FE7F20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projektu:</w:t>
      </w:r>
    </w:p>
    <w:tbl>
      <w:tblPr>
        <w:tblStyle w:val="af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9635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B96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B9635A" w:rsidRDefault="00B96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B9635A" w:rsidRDefault="00B9635A">
      <w:pPr>
        <w:rPr>
          <w:rFonts w:ascii="Calibri" w:eastAsia="Calibri" w:hAnsi="Calibri" w:cs="Calibri"/>
          <w:b/>
        </w:rPr>
      </w:pPr>
    </w:p>
    <w:p w:rsidR="00B9635A" w:rsidRDefault="00FE7F2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Prohlašuji, že výsledky projektu budou na úrovni uplatňovaní technologicky neutrální (tj. budou uplatňovány u všech dostupných technologií, včetně těch šetrných) a že je předem vyloučen výzkum a vývoj zaměřený na prvky „hnědého výzkumu a inovací“ (tj. na černé a hnědé uhlí, olej/ropu, zemní plyn, na který se nevztahuje příloha III technických pokynů k uplatňovaní zásady „významně nepoškozovat“, modrý a šedý vodík, spalovací zařízení a skládky).”</w:t>
      </w:r>
    </w:p>
    <w:p w:rsidR="00B9635A" w:rsidRDefault="00FE7F20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projektu:</w:t>
      </w:r>
    </w:p>
    <w:tbl>
      <w:tblPr>
        <w:tblStyle w:val="aff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9635A">
        <w:trPr>
          <w:trHeight w:val="126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5A" w:rsidRDefault="00B9635A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B9635A" w:rsidRDefault="00B9635A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B9635A" w:rsidRDefault="00B9635A">
      <w:pPr>
        <w:rPr>
          <w:rFonts w:ascii="Calibri" w:eastAsia="Calibri" w:hAnsi="Calibri" w:cs="Calibri"/>
        </w:rPr>
      </w:pPr>
    </w:p>
    <w:p w:rsidR="00B9635A" w:rsidRDefault="00B9635A">
      <w:pPr>
        <w:rPr>
          <w:rFonts w:ascii="Calibri" w:eastAsia="Calibri" w:hAnsi="Calibri" w:cs="Calibri"/>
        </w:rPr>
      </w:pPr>
    </w:p>
    <w:sectPr w:rsidR="00B96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0E9" w:rsidRDefault="009400E9">
      <w:pPr>
        <w:spacing w:before="0" w:after="0" w:line="240" w:lineRule="auto"/>
      </w:pPr>
      <w:r>
        <w:separator/>
      </w:r>
    </w:p>
  </w:endnote>
  <w:endnote w:type="continuationSeparator" w:id="0">
    <w:p w:rsidR="009400E9" w:rsidRDefault="009400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5A" w:rsidRDefault="00B963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5A" w:rsidRDefault="00FE7F20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-898521</wp:posOffset>
          </wp:positionH>
          <wp:positionV relativeFrom="paragraph">
            <wp:posOffset>196850</wp:posOffset>
          </wp:positionV>
          <wp:extent cx="5795645" cy="877570"/>
          <wp:effectExtent l="0" t="0" r="0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-898521</wp:posOffset>
          </wp:positionH>
          <wp:positionV relativeFrom="paragraph">
            <wp:posOffset>124023</wp:posOffset>
          </wp:positionV>
          <wp:extent cx="5795645" cy="877570"/>
          <wp:effectExtent l="0" t="0" r="0" b="0"/>
          <wp:wrapNone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635A" w:rsidRDefault="00B9635A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  <w:sz w:val="16"/>
        <w:szCs w:val="16"/>
      </w:rPr>
    </w:pPr>
  </w:p>
  <w:p w:rsidR="00B9635A" w:rsidRDefault="00FE7F20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16"/>
        <w:szCs w:val="16"/>
      </w:rPr>
      <w:t xml:space="preserve">Strana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PAGE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852245"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>/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NUMPAGES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852245"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5A" w:rsidRDefault="00B963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0E9" w:rsidRDefault="009400E9">
      <w:pPr>
        <w:spacing w:before="0" w:after="0" w:line="240" w:lineRule="auto"/>
      </w:pPr>
      <w:r>
        <w:separator/>
      </w:r>
    </w:p>
  </w:footnote>
  <w:footnote w:type="continuationSeparator" w:id="0">
    <w:p w:rsidR="009400E9" w:rsidRDefault="009400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5A" w:rsidRDefault="00B963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5A" w:rsidRDefault="00FE7F20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-25397</wp:posOffset>
          </wp:positionV>
          <wp:extent cx="1440000" cy="1440000"/>
          <wp:effectExtent l="0" t="0" r="0" b="0"/>
          <wp:wrapNone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635A" w:rsidRDefault="00B9635A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  <w:highlight w:val="yellow"/>
      </w:rPr>
    </w:pPr>
  </w:p>
  <w:p w:rsidR="00B9635A" w:rsidRDefault="00B9635A">
    <w:pPr>
      <w:spacing w:before="120" w:after="0" w:line="276" w:lineRule="auto"/>
      <w:jc w:val="left"/>
      <w:rPr>
        <w:rFonts w:ascii="Calibri" w:eastAsia="Calibri" w:hAnsi="Calibri" w:cs="Calibri"/>
        <w:b/>
        <w:sz w:val="20"/>
        <w:szCs w:val="20"/>
        <w:highlight w:val="yellow"/>
      </w:rPr>
    </w:pPr>
  </w:p>
  <w:p w:rsidR="00B9635A" w:rsidRDefault="00B9635A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  <w:highlight w:val="yellow"/>
      </w:rPr>
    </w:pPr>
  </w:p>
  <w:p w:rsidR="00D94ADD" w:rsidRDefault="00FE7F20" w:rsidP="00D94ADD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</w:rPr>
    </w:pPr>
    <w:bookmarkStart w:id="4" w:name="_heading=h.2et92p0" w:colFirst="0" w:colLast="0"/>
    <w:bookmarkEnd w:id="4"/>
    <w:r>
      <w:rPr>
        <w:rFonts w:ascii="Calibri" w:eastAsia="Calibri" w:hAnsi="Calibri" w:cs="Calibri"/>
        <w:b/>
        <w:sz w:val="20"/>
        <w:szCs w:val="20"/>
      </w:rPr>
      <w:t xml:space="preserve">č.j.: </w:t>
    </w:r>
    <w:r w:rsidRPr="00852245">
      <w:rPr>
        <w:rFonts w:ascii="Calibri" w:eastAsia="Calibri" w:hAnsi="Calibri" w:cs="Calibri"/>
        <w:b/>
        <w:sz w:val="20"/>
        <w:szCs w:val="20"/>
      </w:rPr>
      <w:t>TACR/</w:t>
    </w:r>
    <w:r w:rsidR="00852245" w:rsidRPr="00852245">
      <w:rPr>
        <w:rFonts w:ascii="Calibri" w:eastAsia="Calibri" w:hAnsi="Calibri" w:cs="Calibri"/>
        <w:b/>
        <w:sz w:val="20"/>
        <w:szCs w:val="20"/>
      </w:rPr>
      <w:t>1200</w:t>
    </w:r>
    <w:r w:rsidRPr="00852245">
      <w:rPr>
        <w:rFonts w:ascii="Calibri" w:eastAsia="Calibri" w:hAnsi="Calibri" w:cs="Calibri"/>
        <w:b/>
        <w:sz w:val="20"/>
        <w:szCs w:val="20"/>
      </w:rPr>
      <w:t>-</w:t>
    </w:r>
    <w:r w:rsidR="00852245" w:rsidRPr="00852245">
      <w:rPr>
        <w:rFonts w:ascii="Calibri" w:eastAsia="Calibri" w:hAnsi="Calibri" w:cs="Calibri"/>
        <w:b/>
        <w:sz w:val="20"/>
        <w:szCs w:val="20"/>
      </w:rPr>
      <w:t>4</w:t>
    </w:r>
    <w:r w:rsidRPr="00852245">
      <w:rPr>
        <w:rFonts w:ascii="Calibri" w:eastAsia="Calibri" w:hAnsi="Calibri" w:cs="Calibri"/>
        <w:b/>
        <w:sz w:val="20"/>
        <w:szCs w:val="20"/>
      </w:rPr>
      <w:t>/202</w:t>
    </w:r>
    <w:r w:rsidR="00D94ADD">
      <w:rPr>
        <w:rFonts w:ascii="Calibri" w:eastAsia="Calibri" w:hAnsi="Calibri" w:cs="Calibri"/>
        <w:b/>
        <w:sz w:val="20"/>
        <w:szCs w:val="20"/>
      </w:rPr>
      <w:t>3</w:t>
    </w:r>
  </w:p>
  <w:p w:rsidR="00B9635A" w:rsidRDefault="00FE7F20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  <w:highlight w:val="yellow"/>
      </w:rPr>
    </w:pPr>
    <w:r>
      <w:rPr>
        <w:rFonts w:ascii="Calibri" w:eastAsia="Calibri" w:hAnsi="Calibri" w:cs="Calibri"/>
        <w:b/>
        <w:noProof/>
        <w:sz w:val="20"/>
        <w:szCs w:val="20"/>
        <w:highlight w:val="yellow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10766425</wp:posOffset>
          </wp:positionV>
          <wp:extent cx="1440000" cy="1440000"/>
          <wp:effectExtent l="0" t="0" r="0" b="0"/>
          <wp:wrapNone/>
          <wp:docPr id="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5A" w:rsidRDefault="00B963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3B60"/>
    <w:multiLevelType w:val="multilevel"/>
    <w:tmpl w:val="43AA2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5A"/>
    <w:rsid w:val="00045E45"/>
    <w:rsid w:val="00852245"/>
    <w:rsid w:val="009400E9"/>
    <w:rsid w:val="00B9635A"/>
    <w:rsid w:val="00D94ADD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232D"/>
  <w15:docId w15:val="{5E8BD7D4-BCD5-494A-8F15-3E202E37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cs" w:eastAsia="cs-CZ" w:bidi="ar-SA"/>
      </w:rPr>
    </w:rPrDefault>
    <w:pPrDefault>
      <w:pPr>
        <w:spacing w:before="200" w:after="200" w:line="26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widowControl w:val="0"/>
      <w:shd w:val="clear" w:color="auto" w:fill="808080"/>
      <w:spacing w:before="120" w:after="0" w:line="276" w:lineRule="auto"/>
      <w:jc w:val="center"/>
      <w:outlineLvl w:val="0"/>
    </w:pPr>
    <w:rPr>
      <w:b/>
      <w:color w:val="FFFFFF"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after="0" w:line="276" w:lineRule="auto"/>
      <w:outlineLvl w:val="1"/>
    </w:pPr>
    <w:rPr>
      <w:b/>
      <w:color w:val="FF0000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320" w:after="80" w:line="276" w:lineRule="auto"/>
      <w:jc w:val="left"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04C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C0D"/>
  </w:style>
  <w:style w:type="paragraph" w:styleId="Zpat">
    <w:name w:val="footer"/>
    <w:basedOn w:val="Normln"/>
    <w:link w:val="ZpatChar"/>
    <w:uiPriority w:val="99"/>
    <w:unhideWhenUsed/>
    <w:rsid w:val="00A04C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C0D"/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fuyrwWWcUoplHEkh/kEz1eLVBQ==">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Kusbach</dc:creator>
  <cp:lastModifiedBy>Ondřej Kusbach</cp:lastModifiedBy>
  <cp:revision>3</cp:revision>
  <dcterms:created xsi:type="dcterms:W3CDTF">2023-06-13T08:11:00Z</dcterms:created>
  <dcterms:modified xsi:type="dcterms:W3CDTF">2023-06-19T07:53:00Z</dcterms:modified>
</cp:coreProperties>
</file>